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Confidentiel</w:t>
      </w:r>
    </w:p>
    <w:p>
      <w:pPr>
        <w:spacing w:after="60"/>
      </w:pPr>
      <w:r>
        <w:rPr>
          <w:b/>
          <w:bCs/>
          <w:sz w:val="32"/>
          <w:szCs w:val="32"/>
        </w:rPr>
        <w:t xml:space="preserve">Conditions générales du tournoi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Turquie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Nom du tournoi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Région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Turquie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Jeu éligible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(unique)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Durée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juillet – 4 août 2026 (30 jours)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Cagnotte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Cagnotte en espèces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Nombre total de gagnants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Mise minimale qualificative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par tour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Cote minimale qualificative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Plafond maximal de tours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5 400 tours au total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Aperçu de la promotion</w:t>
      </w:r>
    </w:p>
    <w:p>
      <w:pPr>
        <w:spacing w:after="120"/>
      </w:pPr>
      <w:r>
        <w:rPr>
          <w:sz w:val="21"/>
          <w:szCs w:val="21"/>
        </w:rPr>
        <w:t xml:space="preserve">Le « Poker Kralı » est un tournoi de casino en direct de 30 jours organisé par CreedRoomz, se déroulant du 6 juillet 2026 au 4 août 2026. Le tournoi est ouvert à tous les joueurs éligibles des opérateurs partenaires participant dans la région Turquie.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Participation et éligibilité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Tous les joueurs des opérateurs partenaires éligibles sont automatiquement inscrits au tournoi après avoir placé une mise qualificative.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Jeu éligible : Russian Poker (unique)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Mise minimale qualificative : 0.10 par tour.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Cote minimale qualificative 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Plafond maximal de tours : 5 400 tours au total par joueur sur l'ensemble de la durée du tournoi.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Les joueurs doivent obtenir au moins une victoire pour apparaître au classement.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La participation est subordonnée à l'existence d'un accord actif entre l'opérateur du joueur et CreedRoomz pour la période concernée du tournoi.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Cagnotte et répartition</w:t>
      </w:r>
    </w:p>
    <w:p>
      <w:pPr>
        <w:spacing w:after="120"/>
      </w:pPr>
      <w:r>
        <w:rPr>
          <w:sz w:val="21"/>
          <w:szCs w:val="21"/>
        </w:rPr>
        <w:t xml:space="preserve">À l'issue du tournoi le 4 août 2026, une cagnotte en espèces sera répartie entre les 200 meilleurs joueurs classés. Les prix sont attribués selon le classement final.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Conditions générales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Cette promotion est soumise à disponibilité et peut être modifiée ou annulée à la discrétion de CreedRoomz.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Les prix sont incessibles et ne peuvent être échangés contre d'autres récompenses ou leur équivalent en espèces en dehors du processus de paiement standard.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se réserve le droit de disqualifier tout joueur ou d'annuler ses gains en cas d'activité frauduleuse, de collusion ou de violation des présentes conditions.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L'utilisation de logiciels automatisés, de robots ou de toute forme de jeu scripté est strictement interdite et entraînera une disqualification immédiate.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En cas d'égalité au classement, le joueur ayant atteint ce score en premier (selon l'horodatage du tour qualificatif) sera classé plus haut.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Les décisions de CreedRoomz concernant le classement du tournoi, l'éligibilité aux prix et la disqualification sont finales et contraignantes.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La promotion est conforme aux exigences réglementaires applicables dans la juridiction concernée. Les opérateurs partenaires sont responsables de garantir la conformité de leurs joueurs aux lois locales.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prend intégralement en charge la cagnotte de cette promotion.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Acceptation des conditions</w:t>
      </w:r>
    </w:p>
    <w:p>
      <w:pPr>
        <w:spacing w:after="120"/>
      </w:pPr>
      <w:r>
        <w:rPr>
          <w:sz w:val="21"/>
          <w:szCs w:val="21"/>
        </w:rPr>
        <w:t xml:space="preserve">En participant à ce tournoi, les joueurs reconnaissent avoir lu, compris et accepté intégralement les présentes conditions générales. La poursuite de la participation constitue une acceptation complète.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Confidentiel. Réservé à la distribution entre partenaires.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2026-07-03T13:26:06.537Z</dcterms:created>
  <dcterms:modified xsi:type="dcterms:W3CDTF">2026-07-03T13:26:06.537Z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